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t>Az SNI tanulók oktatásának jogi feltételei, szabályozása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A Nemzeti köznevelésről szóló 2011. évi CXC. törvény a köznevelés kiemelt feladatának tekinti a sajátos nevelési igényű tanulók társadalmi beilleszkedésének elősegítését.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 törvényi szabályozás a pozitív diszkrimináció alapján kezeli a sajátos nevelési igényű tanulókat.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Az SNI tanulókat, gyermekeket ellátó intézmények:„... az e célra létrehozott gyógypedagógiai nevelési-oktatási intézményben, konduktív pedagógiai intézményben, óvodai csoportban, iskolai osztályban, vagy a többi gyermekkel, tanulóval részben vagy egészben együtt, azonos óvodai csoportban, iskolai osztályban (külön vagy közös, vagy részben közös nevelésben és oktatásban) történhet”.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 jogi szabályozás azt is előírja, hogy kik azok a szakemberek akik elláthatják a sajátos nevelési igényű tanulók oktatását, nevelését. Amennyiben az óvoda, iskola nem rendelkezik speciális szakképzettséggel rendelkező pedagógussal, ezen gyermek oktatása-nevelése utazó gyógypedagógusi hálózat útján is biztosítható. Az utazó gyógypedagógusi hálózat megszervezése és működtetése a kormányhivatal feladata.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 főszabálytól eltérő rendelkezések vonatkoznak az SNI tanulók tankötelezettségére is. „A tankötelezettség a tanuló 16. életévének betöltéséig tart. A sajátos nevelési igényűtanulók tankötelezettsége meghosszabbítható annak a tanulási évnek a végéig, amelyben a 23. életévét betölti.”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 súlyos és halmozottan fogyatékos gyermek annak a tanítási évnek az első napjától, amikor hatodik életévét betölti, fejlesztő nevelés-oktatás keretében teljesíti tankötelezettségét.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Hazánkban a sajátos nevelési igényű tanulóknak a törvény többletjogokat biztosít: </w:t>
      </w:r>
    </w:p>
    <w:p>
      <w:pPr>
        <w:pStyle w:val="Normal"/>
        <w:numPr>
          <w:ilvl w:val="0"/>
          <w:numId w:val="2"/>
        </w:numPr>
        <w:rPr/>
      </w:pPr>
      <w:r>
        <w:rPr/>
        <w:t>Az igazgató egyes tantárgyakból, tantárgyrészek minősítése alól mentesítheti a tanulót.</w:t>
      </w:r>
    </w:p>
    <w:p>
      <w:pPr>
        <w:pStyle w:val="Normal"/>
        <w:numPr>
          <w:ilvl w:val="0"/>
          <w:numId w:val="2"/>
        </w:numPr>
        <w:rPr/>
      </w:pPr>
      <w:r>
        <w:rPr/>
        <w:t>Lehetőség van az egyéni tovább haladásra az 1-4. évfolyamokon.</w:t>
      </w:r>
    </w:p>
    <w:p>
      <w:pPr>
        <w:pStyle w:val="Normal"/>
        <w:numPr>
          <w:ilvl w:val="0"/>
          <w:numId w:val="2"/>
        </w:numPr>
        <w:rPr/>
      </w:pPr>
      <w:r>
        <w:rPr/>
        <w:t>Érettségi vizsgán más tantárgyat választhat.</w:t>
      </w:r>
    </w:p>
    <w:p>
      <w:pPr>
        <w:pStyle w:val="Normal"/>
        <w:numPr>
          <w:ilvl w:val="0"/>
          <w:numId w:val="2"/>
        </w:numPr>
        <w:rPr/>
      </w:pPr>
      <w:r>
        <w:rPr/>
        <w:t>Egy évfolyam tananyagának elsajátítására egy tanévnél hosszabb időt is meghatározhat az iskola a helyi tantervében.</w:t>
      </w:r>
    </w:p>
    <w:p>
      <w:pPr>
        <w:pStyle w:val="Normal"/>
        <w:numPr>
          <w:ilvl w:val="0"/>
          <w:numId w:val="2"/>
        </w:numPr>
        <w:rPr/>
      </w:pPr>
      <w:r>
        <w:rPr/>
        <w:t>Az osztályok, csoportok átlaglétszámának számításánál a sajátos nevelési igényű gyermeket/tanulót – a fogyatékosság típusától függően – kettő vagy három főként kell figyelembe venni, azaz a nekik szervezett, elkülönített osztályok maximális létszáma 7–15 fő között lehet, integrált oktatás esetén pedig e szorzó alkalmazásának kötelezettsége biztosítja az alacsonyabb osztálylétszámot.</w:t>
      </w:r>
    </w:p>
    <w:p>
      <w:pPr>
        <w:pStyle w:val="Normal"/>
        <w:numPr>
          <w:ilvl w:val="0"/>
          <w:numId w:val="2"/>
        </w:numPr>
        <w:rPr/>
      </w:pPr>
      <w:r>
        <w:rPr/>
        <w:t>A rehabilitációs célú órakeret – a fogyatékosság típusától függően – a kötelező tanórai foglalkozásokra fordítandó óraszám 15–50%-a, míg a fejlesztő foglalkozások időkerete a kötelező tanórai foglalkozásokra fordítandó óraszám 15%-a. Az időkeretet az egyes évfolyamok, osztályok tanítási év közben a tanítási hetek között átcsoportosíthatják.</w:t>
      </w:r>
    </w:p>
    <w:p>
      <w:pPr>
        <w:pStyle w:val="Normal"/>
        <w:numPr>
          <w:ilvl w:val="0"/>
          <w:numId w:val="2"/>
        </w:numPr>
        <w:rPr/>
      </w:pPr>
      <w:r>
        <w:rPr/>
        <w:t>A sajátos nevelési igényű  tanulót a vizsgán hosszabb felkészülési idő illeti meg, lehetővé kell tenni számára az iskolai tanulmányok során alkalmazott segédeszköz (írógép, számítógép stb.) használatát, szükség esetén pedig az írásbeli beszámoló szóbeli beszámolóval, illetve a szóbeli beszámoló írásbeli beszámolóval történő kiváltását.</w:t>
      </w:r>
    </w:p>
    <w:p>
      <w:pPr>
        <w:pStyle w:val="Normal"/>
        <w:numPr>
          <w:ilvl w:val="0"/>
          <w:numId w:val="2"/>
        </w:numPr>
        <w:rPr/>
      </w:pPr>
      <w:r>
        <w:rPr/>
        <w:t>A sajátos nevelési igényű tanuló számára engedélyezhető a tanuló egyéni adottságához, fejlettségéhez igazodó továbbhaladást biztosító egyéni tanrend.</w:t>
      </w:r>
    </w:p>
    <w:p>
      <w:pPr>
        <w:pStyle w:val="Normal"/>
        <w:numPr>
          <w:ilvl w:val="0"/>
          <w:numId w:val="2"/>
        </w:numPr>
        <w:rPr/>
      </w:pPr>
      <w:r>
        <w:rPr/>
        <w:t>Biztosított számukra az ingyenes tankönyvellátás, a kedvezményes étkezés, az útiköltség térítés, az emelt összegű családi pótlék.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/>
        <w:t>A szülőknek lehetősége van a hosszabbított GYES igénybevételére.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A köznevelési törvény a különleges bánásmódra jogosultak körébe bevonja azokat a gyermekeket/tanulókat is, akik beilleszkedési, tanulási és magatartási nehézséggel ( BTM) küzdenek – ők fejlesztő foglalkozásra jogosultak. A fejlesztő foglalkozás a nevelési tanácsadás, az óvodai nevelés, az iskolai nevelés és oktatás, a kollégiumi nevelés és oktatás keretében valósítható meg.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Az emberi erőforrások (EMMI) miniszterének rendelete szabályozza a sajátos nevelési igényű tanulók óvodai nevelését, iskolai oktatását. Előírja, hogy a helyi pedagógiai programot úgy kell kialakítani, hogy a gyermekek között fennálló különbségeket az óvodák és iskolák vegyék figyelembe.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Magyarországon a fogyatékosság tényét a Tanulási Képességet Vizsgáló Szakértői és Rehabilitációs Bizottság, illetve az Országos Szakértői Rehabilitációs Bizottság állapíthatja meg. A vizsgálat alapján véleményt készít, javaslatot tesz a gyermek ellátásának módjára, formájára, helyére. Megállapításai kötelező érvényűek az intézmény számára.</w:t>
      </w:r>
    </w:p>
    <w:p>
      <w:pPr>
        <w:pStyle w:val="Cmsor3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hu-HU"/>
        </w:rPr>
      </w:pPr>
      <w:r>
        <w:rPr/>
        <w:t>Speciális támogató intézkedések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hu-HU"/>
        </w:rPr>
      </w:pPr>
      <w:r>
        <w:rPr/>
        <w:t xml:space="preserve">A sajátos nevelési igényű tanulók eredményes szocializációját, iskolai pályafutását elősegítheti a nem sajátos nevelési igényű tanulókkal együtt történő integrált oktatásuk. Az együttnevelést megvalósító intézménnyel szembeni elvárás a tanuló beilleszkedésének, a többi tanulóval való együtt haladásának megvalósítása.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A jogszabályok biztosítják szükség esetén egyéni fejlesztési terv készítését, ennek alapján egyéni haladási ütem lehetőségét.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hu-HU"/>
        </w:rPr>
      </w:pPr>
      <w:r>
        <w:rPr/>
        <w:t xml:space="preserve">Az integrált nevelésben/oktatásban részt vállaló köznevelési intézmények igénybe vehetik az egységes gyógypedagógiai módszertani intézmények (EGYMI-k) szak- és pedagógiai szakmai szolgáltatását, az utazó gyógypedagógusi és utazó konduktori hálózat működtetésére kijelölt intézmények segítségét. 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Cmsor2">
    <w:name w:val="Heading 2"/>
    <w:basedOn w:val="Normal"/>
    <w:link w:val="Cmsor2Char"/>
    <w:uiPriority w:val="9"/>
    <w:qFormat/>
    <w:rsid w:val="0085435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854356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Internethivatkozs">
    <w:name w:val="Internet-hivatkozás"/>
    <w:basedOn w:val="DefaultParagraphFont"/>
    <w:uiPriority w:val="99"/>
    <w:semiHidden/>
    <w:unhideWhenUsed/>
    <w:rsid w:val="00854356"/>
    <w:rPr>
      <w:color w:val="0000FF"/>
      <w:u w:val="single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543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LibreOffice/6.4.7.2$Linux_X86_64 LibreOffice_project/40$Build-2</Application>
  <Pages>2</Pages>
  <Words>630</Words>
  <Characters>4558</Characters>
  <CharactersWithSpaces>5165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2021-02-12T00:04:00Z</dcterms:created>
  <dc:creator>imrene.fidrich@gmail.com</dc:creator>
  <dc:description/>
  <dc:language>hu-HU</dc:language>
  <cp:lastModifiedBy/>
  <dcterms:modified xsi:type="dcterms:W3CDTF">2023-02-08T18:18:22Z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