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jpeg" ContentType="image/jpeg"/>
  <Override PartName="/word/media/image2.jpeg" ContentType="image/jpeg"/>
  <Override PartName="/word/media/image3.jpeg" ContentType="image/jpe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msor1"/>
        <w:rPr>
          <w:rFonts w:ascii="Times New Roman" w:hAnsi="Times New Roman" w:eastAsia="Times New Roman" w:cs="Times New Roman"/>
          <w:b/>
          <w:b/>
          <w:color w:val="000000"/>
          <w:sz w:val="28"/>
          <w:szCs w:val="28"/>
        </w:rPr>
      </w:pPr>
      <w:r>
        <w:rPr/>
        <w:t>A korai gondozás fogalma, tartalma, intézményrendszere</w:t>
      </w:r>
    </w:p>
    <w:p>
      <w:pPr>
        <w:pStyle w:val="Normal"/>
        <w:rPr>
          <w:rFonts w:ascii="Times New Roman" w:hAnsi="Times New Roman" w:eastAsia="Times New Roman" w:cs="Times New Roman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8"/>
          <w:szCs w:val="28"/>
          <w:u w:val="none"/>
          <w:vertAlign w:val="baseline"/>
        </w:rPr>
      </w:pPr>
      <w:r>
        <w:rPr>
          <w:b/>
          <w:bCs/>
        </w:rPr>
        <w:t>Pedagógiai szakszolgálati tevékenység</w:t>
      </w:r>
      <w:r>
        <w:rPr/>
        <w:t xml:space="preserve"> </w:t>
      </w:r>
    </w:p>
    <w:p>
      <w:pPr>
        <w:pStyle w:val="Normal"/>
        <w:rPr>
          <w:i/>
          <w:i/>
          <w:iCs/>
        </w:rPr>
      </w:pPr>
      <w:r>
        <w:rPr>
          <w:i/>
          <w:iCs/>
        </w:rPr>
        <w:t>(jelenleg ide rendelt tevékenység a koragyermekkori intervenció a köznevelés intézményrendszerében)</w:t>
      </w:r>
    </w:p>
    <w:p>
      <w:pPr>
        <w:pStyle w:val="Normal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8"/>
          <w:szCs w:val="28"/>
          <w:u w:val="none"/>
          <w:vertAlign w:val="baseline"/>
        </w:rPr>
      </w:pPr>
      <w:r>
        <w:rPr/>
        <w:t xml:space="preserve">A nemzeti köznevelésről szóló 2011. évi CXC. törvény, tíz pedagógiai szakszolgálati tevékenységet sorol fel. Ezek országos hálózatát a 2013 februárjában életbe lépett 15/2013. (II. 26.) EMMI rendelet (szakszolgálati rendelet) határozza meg. </w:t>
      </w:r>
    </w:p>
    <w:p>
      <w:pPr>
        <w:pStyle w:val="Normal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8"/>
          <w:szCs w:val="28"/>
          <w:highlight w:val="yellow"/>
          <w:u w:val="none"/>
          <w:vertAlign w:val="baseline"/>
        </w:rPr>
      </w:pPr>
      <w:r>
        <w:rPr/>
        <w:t>A tíz pedagógiai szakszolgálati feladat a köznevelési törvény alapján:</w:t>
      </w:r>
    </w:p>
    <w:p>
      <w:pPr>
        <w:pStyle w:val="Normal"/>
        <w:numPr>
          <w:ilvl w:val="0"/>
          <w:numId w:val="7"/>
        </w:numPr>
        <w:rPr/>
      </w:pPr>
      <w:r>
        <w:rPr/>
        <w:t>a gyógypedagógiai tanácsadás, korai fejlesztés, oktatás és gondozás,</w:t>
      </w:r>
    </w:p>
    <w:p>
      <w:pPr>
        <w:pStyle w:val="Normal"/>
        <w:numPr>
          <w:ilvl w:val="0"/>
          <w:numId w:val="7"/>
        </w:numPr>
        <w:rPr/>
      </w:pPr>
      <w:r>
        <w:rPr/>
        <w:t>a fejlesztő nevelés,</w:t>
      </w:r>
    </w:p>
    <w:p>
      <w:pPr>
        <w:pStyle w:val="Normal"/>
        <w:numPr>
          <w:ilvl w:val="0"/>
          <w:numId w:val="7"/>
        </w:numPr>
        <w:rPr/>
      </w:pPr>
      <w:r>
        <w:rPr/>
        <w:t>a szakértői bizottsági tevékenység,</w:t>
      </w:r>
    </w:p>
    <w:p>
      <w:pPr>
        <w:pStyle w:val="Normal"/>
        <w:numPr>
          <w:ilvl w:val="0"/>
          <w:numId w:val="7"/>
        </w:numPr>
        <w:rPr/>
      </w:pPr>
      <w:r>
        <w:rPr/>
        <w:t>a nevelési tanácsadás,</w:t>
      </w:r>
    </w:p>
    <w:p>
      <w:pPr>
        <w:pStyle w:val="Normal"/>
        <w:numPr>
          <w:ilvl w:val="0"/>
          <w:numId w:val="7"/>
        </w:numPr>
        <w:rPr/>
      </w:pPr>
      <w:r>
        <w:rPr/>
        <w:t>a logopédiai ellátás,</w:t>
      </w:r>
    </w:p>
    <w:p>
      <w:pPr>
        <w:pStyle w:val="Normal"/>
        <w:numPr>
          <w:ilvl w:val="0"/>
          <w:numId w:val="7"/>
        </w:numPr>
        <w:rPr/>
      </w:pPr>
      <w:r>
        <w:rPr/>
        <w:t>a továbbtanulási, pályaválasztási tanácsadás,</w:t>
      </w:r>
    </w:p>
    <w:p>
      <w:pPr>
        <w:pStyle w:val="Normal"/>
        <w:numPr>
          <w:ilvl w:val="0"/>
          <w:numId w:val="7"/>
        </w:numPr>
        <w:rPr/>
      </w:pPr>
      <w:r>
        <w:rPr/>
        <w:t>a konduktív pedagógiai ellátás,</w:t>
      </w:r>
    </w:p>
    <w:p>
      <w:pPr>
        <w:pStyle w:val="Normal"/>
        <w:numPr>
          <w:ilvl w:val="0"/>
          <w:numId w:val="7"/>
        </w:numPr>
        <w:rPr/>
      </w:pPr>
      <w:r>
        <w:rPr/>
        <w:t>a gyógytestnevelés,</w:t>
      </w:r>
    </w:p>
    <w:p>
      <w:pPr>
        <w:pStyle w:val="Normal"/>
        <w:numPr>
          <w:ilvl w:val="0"/>
          <w:numId w:val="7"/>
        </w:numPr>
        <w:rPr/>
      </w:pPr>
      <w:r>
        <w:rPr/>
        <w:t>az iskolapszichológiai, óvodapszichológiai ellátás,</w:t>
      </w:r>
    </w:p>
    <w:p>
      <w:pPr>
        <w:pStyle w:val="Normal"/>
        <w:numPr>
          <w:ilvl w:val="0"/>
          <w:numId w:val="7"/>
        </w:numPr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8"/>
          <w:szCs w:val="28"/>
          <w:highlight w:val="yellow"/>
          <w:u w:val="none"/>
          <w:vertAlign w:val="baseline"/>
        </w:rPr>
      </w:pPr>
      <w:r>
        <w:rPr/>
        <w:t>a kiemelten tehetséges gyermekek, tanulók gondozása</w:t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A koragyermekkori intézményi ellátórendszer résztvevői</w:t>
      </w:r>
    </w:p>
    <w:p>
      <w:pPr>
        <w:pStyle w:val="Normal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8"/>
          <w:szCs w:val="28"/>
          <w:u w:val="none"/>
          <w:vertAlign w:val="baseline"/>
        </w:rPr>
      </w:pPr>
      <w:r>
        <w:rPr/>
        <w:t>A koragyermekkori ellátást nyújtó ágazatok képviselői, az egészségügyi, a köznevelési, a szociális és gyermekvédelmi és az egyéb szereplők azok, akik a gyermek fogantatásától az iskolába lépésig kísérhetik és szolgáltatásaikkal segíthetik a gyermeket és családját. Annak ellenére, hogy a hatályos jogi szabályozás az óvodába járó gyermek esetén nem biztosítja a korai fejlesztést, a tágan értelmezett koragyermekkor az iskolába lépésig terjed, így az ágazatok szolgáltatásait összegző áttekintéskor az óvoda is a szolgáltató intézményrendszer része.</w:t>
      </w:r>
    </w:p>
    <w:p>
      <w:pPr>
        <w:pStyle w:val="Normal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8"/>
          <w:szCs w:val="28"/>
          <w:u w:val="none"/>
          <w:vertAlign w:val="baseline"/>
        </w:rPr>
      </w:pPr>
      <w:r>
        <w:rPr/>
        <w:drawing>
          <wp:inline distT="0" distB="0" distL="0" distR="0">
            <wp:extent cx="6035040" cy="6438900"/>
            <wp:effectExtent l="0" t="0" r="0" b="0"/>
            <wp:docPr id="1" name="image2.jpg" descr="http://www.jgypk.hu/mentorhalo/tananyag/szakmaiegyuttmukodes/Szereplok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2.jpg" descr="http://www.jgypk.hu/mentorhalo/tananyag/szakmaiegyuttmukodes/Szereplok_1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5040" cy="643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8"/>
          <w:szCs w:val="28"/>
          <w:u w:val="none"/>
          <w:vertAlign w:val="baseline"/>
        </w:rPr>
      </w:pPr>
      <w:r>
        <w:rPr/>
        <w:drawing>
          <wp:inline distT="0" distB="0" distL="0" distR="0">
            <wp:extent cx="6377940" cy="7002780"/>
            <wp:effectExtent l="0" t="0" r="0" b="0"/>
            <wp:docPr id="2" name="image3.jpg" descr="http://www.jgypk.hu/mentorhalo/tananyag/szakmaiegyuttmukodes/Szereplok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jpg" descr="http://www.jgypk.hu/mentorhalo/tananyag/szakmaiegyuttmukodes/Szereplok_2.jpg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7940" cy="7002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i/>
          <w:i/>
          <w:iCs/>
        </w:rPr>
      </w:pPr>
      <w:r>
        <w:rPr>
          <w:i/>
          <w:iCs/>
        </w:rPr>
        <w:t>A koragyermekkori intervenciós rendszer szereplői (Kereki, 2014)</w:t>
      </w:r>
    </w:p>
    <w:p>
      <w:pPr>
        <w:pStyle w:val="Normal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8"/>
          <w:szCs w:val="28"/>
          <w:highlight w:val="yellow"/>
          <w:u w:val="none"/>
          <w:vertAlign w:val="baseline"/>
        </w:rPr>
      </w:pPr>
      <w:r>
        <w:rPr/>
        <w:t>A koragyermekkori ellátórendszer ágazati szereplői a folyamat különböző szakaszaiban nyújtják szolgáltatásaikat. Megjelenhetnek:</w:t>
      </w:r>
    </w:p>
    <w:p>
      <w:pPr>
        <w:pStyle w:val="Normal"/>
        <w:numPr>
          <w:ilvl w:val="0"/>
          <w:numId w:val="6"/>
        </w:numPr>
        <w:rPr/>
      </w:pPr>
      <w:r>
        <w:rPr/>
        <w:t>a szűrés, jelzés szakaszában,</w:t>
      </w:r>
    </w:p>
    <w:p>
      <w:pPr>
        <w:pStyle w:val="Normal"/>
        <w:numPr>
          <w:ilvl w:val="0"/>
          <w:numId w:val="6"/>
        </w:numPr>
        <w:rPr/>
      </w:pPr>
      <w:r>
        <w:rPr/>
        <w:t>a diagnosztikai folyamatban,</w:t>
      </w:r>
    </w:p>
    <w:p>
      <w:pPr>
        <w:pStyle w:val="Normal"/>
        <w:numPr>
          <w:ilvl w:val="0"/>
          <w:numId w:val="6"/>
        </w:numPr>
        <w:rPr>
          <w:highlight w:val="yellow"/>
        </w:rPr>
      </w:pPr>
      <w:r>
        <w:rPr/>
        <w:t>az ellátások, juttatások, szolgáltatások időszakában.</w:t>
      </w:r>
    </w:p>
    <w:p>
      <w:pPr>
        <w:pStyle w:val="Normal"/>
        <w:rPr>
          <w:sz w:val="28"/>
          <w:szCs w:val="28"/>
          <w:highlight w:val="yellow"/>
        </w:rPr>
      </w:pPr>
      <w:r>
        <w:rPr/>
        <w:t>Együttműködő partnerek: a szülő, a védőnő és a házi gyermekorvos</w:t>
      </w:r>
    </w:p>
    <w:p>
      <w:pPr>
        <w:pStyle w:val="Normal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8"/>
          <w:szCs w:val="28"/>
          <w:highlight w:val="yellow"/>
          <w:u w:val="none"/>
          <w:vertAlign w:val="baseline"/>
        </w:rPr>
      </w:pPr>
      <w:r>
        <w:rPr/>
        <w:t>A tágan értelmezett, a teljes korosztályt érintő kora gyermekkori programok célja, hogy bármely társágazat fókuszából indulva, a 0-7 éves gyermekek egészséges életkezdését, esély-kiegyenlítését és a legoptimálisabb iskola-kezdését támogassa.</w:t>
      </w:r>
    </w:p>
    <w:p>
      <w:pPr>
        <w:pStyle w:val="Normal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8"/>
          <w:szCs w:val="28"/>
          <w:u w:val="none"/>
          <w:vertAlign w:val="baseline"/>
        </w:rPr>
      </w:pPr>
      <w:r>
        <w:rPr/>
        <w:t>A cél elérése érdekében első lépésként szükséges:</w:t>
      </w:r>
    </w:p>
    <w:p>
      <w:pPr>
        <w:pStyle w:val="Normal"/>
        <w:numPr>
          <w:ilvl w:val="0"/>
          <w:numId w:val="5"/>
        </w:numPr>
        <w:rPr/>
      </w:pPr>
      <w:r>
        <w:rPr/>
        <w:t>a gyermekek fejlődésének nyomon követése,</w:t>
      </w:r>
    </w:p>
    <w:p>
      <w:pPr>
        <w:pStyle w:val="Normal"/>
        <w:numPr>
          <w:ilvl w:val="0"/>
          <w:numId w:val="5"/>
        </w:numPr>
        <w:rPr/>
      </w:pPr>
      <w:r>
        <w:rPr/>
        <w:t>a fejlődési rizikó tényezők feltárása,</w:t>
      </w:r>
    </w:p>
    <w:p>
      <w:pPr>
        <w:pStyle w:val="Normal"/>
        <w:numPr>
          <w:ilvl w:val="0"/>
          <w:numId w:val="5"/>
        </w:numPr>
        <w:rPr>
          <w:highlight w:val="yellow"/>
        </w:rPr>
      </w:pPr>
      <w:r>
        <w:rPr/>
        <w:t>az eltérő fejlődést mutató gyermekek kiszűrése az alapellátásban.</w:t>
      </w:r>
    </w:p>
    <w:p>
      <w:pPr>
        <w:pStyle w:val="Normal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8"/>
          <w:szCs w:val="28"/>
          <w:u w:val="none"/>
          <w:vertAlign w:val="baseline"/>
        </w:rPr>
      </w:pPr>
      <w:r>
        <w:rPr/>
        <w:t>Ehhez korszerű és egységes ismeretekre és módszerekre van szükség a</w:t>
      </w:r>
    </w:p>
    <w:p>
      <w:pPr>
        <w:pStyle w:val="Normal"/>
        <w:numPr>
          <w:ilvl w:val="0"/>
          <w:numId w:val="4"/>
        </w:numPr>
        <w:rPr/>
      </w:pPr>
      <w:r>
        <w:rPr/>
        <w:t>védőnők</w:t>
      </w:r>
    </w:p>
    <w:p>
      <w:pPr>
        <w:pStyle w:val="Normal"/>
        <w:numPr>
          <w:ilvl w:val="0"/>
          <w:numId w:val="4"/>
        </w:numPr>
        <w:rPr/>
      </w:pPr>
      <w:r>
        <w:rPr/>
        <w:t>a házi gyermekorvosok</w:t>
      </w:r>
    </w:p>
    <w:p>
      <w:pPr>
        <w:pStyle w:val="Normal"/>
        <w:numPr>
          <w:ilvl w:val="0"/>
          <w:numId w:val="4"/>
        </w:numPr>
        <w:rPr>
          <w:highlight w:val="yellow"/>
        </w:rPr>
      </w:pPr>
      <w:r>
        <w:rPr/>
        <w:t>és a szülők számára.</w:t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A kora gyermekkori intervenció kliensútjainak differenciált alakítása</w:t>
      </w:r>
    </w:p>
    <w:p>
      <w:pPr>
        <w:pStyle w:val="Normal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8"/>
          <w:szCs w:val="28"/>
          <w:u w:val="none"/>
          <w:vertAlign w:val="baseline"/>
        </w:rPr>
      </w:pPr>
      <w:r>
        <w:rPr/>
        <w:t>Minden gyermek (és családja) egyéni szükségleteihez igazodó utat kell kialakítani! Ebben először a sérülés-specifikus megközelítés a meghatározó, majd a születést követően a 0-3 éves korosztályra és a 3 év felettiek számára kialakított specifikáció lehetséges.</w:t>
      </w:r>
    </w:p>
    <w:p>
      <w:pPr>
        <w:pStyle w:val="Normal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8"/>
          <w:szCs w:val="28"/>
          <w:highlight w:val="yellow"/>
          <w:u w:val="none"/>
          <w:vertAlign w:val="baseline"/>
        </w:rPr>
      </w:pPr>
      <w:r>
        <w:rPr/>
        <w:t>A két korosztályi csoportba sorolás okai:</w:t>
      </w:r>
    </w:p>
    <w:p>
      <w:pPr>
        <w:pStyle w:val="Normal"/>
        <w:numPr>
          <w:ilvl w:val="0"/>
          <w:numId w:val="3"/>
        </w:numPr>
        <w:rPr/>
      </w:pPr>
      <w:r>
        <w:rPr/>
        <w:t>a köznevelésben a 3 éves kor mérföldkő: ez az óvodába lépés időpontja;</w:t>
      </w:r>
    </w:p>
    <w:p>
      <w:pPr>
        <w:pStyle w:val="Normal"/>
        <w:numPr>
          <w:ilvl w:val="0"/>
          <w:numId w:val="3"/>
        </w:numPr>
        <w:rPr/>
      </w:pPr>
      <w:r>
        <w:rPr/>
        <w:t>a pedagógiai szakszolgálatok belső tagozódása is követi ezt a szakaszolást: 0-3 éves kor között a megyei, fővárosi pedagógiai szakszolgálatok szakértői bizottságai diagnosztizálnak, 3 év felett a tankerületi intézményekbe kerülnek először a gyermekek;</w:t>
      </w:r>
    </w:p>
    <w:p>
      <w:pPr>
        <w:pStyle w:val="Normal"/>
        <w:numPr>
          <w:ilvl w:val="0"/>
          <w:numId w:val="3"/>
        </w:numPr>
        <w:rPr/>
      </w:pPr>
      <w:r>
        <w:rPr/>
        <w:t>a korai életszakaszban nem beszélünk fogyatékosságról, a fogyatékosságcsoportba való besorolás a gyermekek többségénél nem releváns;</w:t>
      </w:r>
    </w:p>
    <w:p>
      <w:pPr>
        <w:pStyle w:val="Normal"/>
        <w:numPr>
          <w:ilvl w:val="0"/>
          <w:numId w:val="3"/>
        </w:numPr>
        <w:rPr/>
      </w:pPr>
      <w:r>
        <w:rPr/>
        <w:t>a korai állapotból, a „rizikó” jelenlétéből nehéz következtetni a későbbi tüneti képre.</w:t>
      </w:r>
    </w:p>
    <w:p>
      <w:pPr>
        <w:pStyle w:val="Normal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8"/>
          <w:szCs w:val="28"/>
          <w:highlight w:val="yellow"/>
          <w:u w:val="none"/>
          <w:vertAlign w:val="baseline"/>
        </w:rPr>
      </w:pPr>
      <w:r>
        <w:rPr/>
        <w:t>0-3 éves korcsoportban:</w:t>
      </w:r>
    </w:p>
    <w:p>
      <w:pPr>
        <w:pStyle w:val="Normal"/>
        <w:numPr>
          <w:ilvl w:val="0"/>
          <w:numId w:val="1"/>
        </w:numPr>
        <w:rPr/>
      </w:pPr>
      <w:r>
        <w:rPr/>
        <w:t>fogyatékosságot eredményező állapotok (szindrómák, érzékszervi sérülések, mozgásrendszeri eltérések, központi idegrendszer károsodásai) ,</w:t>
      </w:r>
    </w:p>
    <w:p>
      <w:pPr>
        <w:pStyle w:val="Normal"/>
        <w:numPr>
          <w:ilvl w:val="0"/>
          <w:numId w:val="1"/>
        </w:numPr>
        <w:rPr/>
      </w:pPr>
      <w:r>
        <w:rPr/>
        <w:t>koraszülött gyermekek, ún. „rizikóbabák”,</w:t>
      </w:r>
    </w:p>
    <w:p>
      <w:pPr>
        <w:pStyle w:val="Normal"/>
        <w:numPr>
          <w:ilvl w:val="0"/>
          <w:numId w:val="1"/>
        </w:numPr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8"/>
          <w:szCs w:val="28"/>
          <w:u w:val="none"/>
          <w:vertAlign w:val="baseline"/>
        </w:rPr>
      </w:pPr>
      <w:r>
        <w:rPr/>
        <w:t>átlagtól eltérő fejlődésmenetet mutató gyermekek és a viselkedés és a hangulati élet rendellenességei.</w:t>
      </w:r>
    </w:p>
    <w:p>
      <w:pPr>
        <w:pStyle w:val="Normal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8"/>
          <w:szCs w:val="28"/>
          <w:highlight w:val="yellow"/>
          <w:u w:val="none"/>
          <w:vertAlign w:val="baseline"/>
        </w:rPr>
      </w:pPr>
      <w:r>
        <w:rPr/>
        <w:t>3 éves kor felettiek:</w:t>
      </w:r>
    </w:p>
    <w:p>
      <w:pPr>
        <w:pStyle w:val="Normal"/>
        <w:numPr>
          <w:ilvl w:val="0"/>
          <w:numId w:val="2"/>
        </w:numPr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8"/>
          <w:szCs w:val="28"/>
          <w:highlight w:val="yellow"/>
          <w:u w:val="none"/>
          <w:vertAlign w:val="baseline"/>
        </w:rPr>
      </w:pPr>
      <w:r>
        <w:rPr/>
        <w:t>fogyatékosságcsoportonként jelennek meg, a kliensút kialakításának szempontjai szerint.</w:t>
      </w:r>
    </w:p>
    <w:p>
      <w:pPr>
        <w:pStyle w:val="Normal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8"/>
          <w:szCs w:val="28"/>
          <w:u w:val="none"/>
          <w:vertAlign w:val="baseline"/>
        </w:rPr>
      </w:pPr>
      <w:r>
        <w:rPr/>
        <w:drawing>
          <wp:inline distT="0" distB="0" distL="0" distR="0">
            <wp:extent cx="6164580" cy="3223260"/>
            <wp:effectExtent l="0" t="0" r="0" b="0"/>
            <wp:docPr id="3" name="image1.jpg" descr="http://www.jgypk.hu/mentorhalo/tananyag/szakmaiegyuttmukodes/Kliensu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1.jpg" descr="http://www.jgypk.hu/mentorhalo/tananyag/szakmaiegyuttmukodes/Kliensut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4580" cy="3223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i/>
          <w:i/>
          <w:iCs/>
        </w:rPr>
      </w:pPr>
      <w:r>
        <w:rPr>
          <w:i/>
          <w:iCs/>
        </w:rPr>
        <w:t>A kliensút kialakításának szempontjai</w:t>
      </w:r>
    </w:p>
    <w:p>
      <w:pPr>
        <w:pStyle w:val="Normal"/>
        <w:spacing w:before="0" w:after="160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/>
    <w:family w:val="swiss"/>
    <w:pitch w:val="variable"/>
  </w:font>
  <w:font w:name="Georgia">
    <w:charset w:val="01"/>
    <w:family w:val="roman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7"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  <w:rPr/>
    </w:lvl>
  </w:abstractNum>
  <w:abstractNum w:abstractNumId="8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2"/>
        <w:szCs w:val="22"/>
        <w:lang w:val="hu-H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lineRule="auto" w:line="254" w:before="0" w:after="160"/>
      <w:jc w:val="left"/>
    </w:pPr>
    <w:rPr>
      <w:rFonts w:ascii="Calibri" w:hAnsi="Calibri" w:eastAsia="Calibri" w:cs="Calibri"/>
      <w:color w:val="auto"/>
      <w:kern w:val="0"/>
      <w:sz w:val="22"/>
      <w:szCs w:val="22"/>
      <w:lang w:val="hu-HU" w:eastAsia="zh-CN" w:bidi="hi-IN"/>
    </w:rPr>
  </w:style>
  <w:style w:type="paragraph" w:styleId="Cmsor1">
    <w:name w:val="Heading 1"/>
    <w:basedOn w:val="Normal1"/>
    <w:next w:val="Normal1"/>
    <w:qFormat/>
    <w:pPr>
      <w:spacing w:lineRule="auto" w:line="240"/>
    </w:pPr>
    <w:rPr>
      <w:rFonts w:ascii="Times New Roman" w:hAnsi="Times New Roman" w:eastAsia="Times New Roman" w:cs="Times New Roman"/>
      <w:b/>
      <w:sz w:val="48"/>
      <w:szCs w:val="48"/>
    </w:rPr>
  </w:style>
  <w:style w:type="paragraph" w:styleId="Cmsor2">
    <w:name w:val="Heading 2"/>
    <w:basedOn w:val="Normal1"/>
    <w:next w:val="Normal1"/>
    <w:qFormat/>
    <w:pPr>
      <w:keepNext w:val="true"/>
      <w:keepLines/>
      <w:spacing w:lineRule="auto" w:line="240" w:before="360" w:after="80"/>
    </w:pPr>
    <w:rPr>
      <w:b/>
      <w:sz w:val="36"/>
      <w:szCs w:val="36"/>
    </w:rPr>
  </w:style>
  <w:style w:type="paragraph" w:styleId="Cmsor3">
    <w:name w:val="Heading 3"/>
    <w:basedOn w:val="Normal1"/>
    <w:next w:val="Normal1"/>
    <w:qFormat/>
    <w:pPr>
      <w:keepNext w:val="true"/>
      <w:keepLines/>
      <w:spacing w:lineRule="auto" w:line="240" w:before="280" w:after="80"/>
    </w:pPr>
    <w:rPr>
      <w:b/>
      <w:sz w:val="28"/>
      <w:szCs w:val="28"/>
    </w:rPr>
  </w:style>
  <w:style w:type="paragraph" w:styleId="Cmsor4">
    <w:name w:val="Heading 4"/>
    <w:basedOn w:val="Normal1"/>
    <w:next w:val="Normal1"/>
    <w:qFormat/>
    <w:pPr>
      <w:keepNext w:val="true"/>
      <w:keepLines/>
      <w:spacing w:lineRule="auto" w:line="240" w:before="240" w:after="40"/>
    </w:pPr>
    <w:rPr>
      <w:b/>
      <w:sz w:val="24"/>
      <w:szCs w:val="24"/>
    </w:rPr>
  </w:style>
  <w:style w:type="paragraph" w:styleId="Cmsor5">
    <w:name w:val="Heading 5"/>
    <w:basedOn w:val="Normal1"/>
    <w:next w:val="Normal1"/>
    <w:qFormat/>
    <w:pPr>
      <w:keepNext w:val="true"/>
      <w:keepLines/>
      <w:spacing w:lineRule="auto" w:line="240" w:before="220" w:after="40"/>
    </w:pPr>
    <w:rPr>
      <w:b/>
      <w:sz w:val="22"/>
      <w:szCs w:val="22"/>
    </w:rPr>
  </w:style>
  <w:style w:type="paragraph" w:styleId="Cmsor6">
    <w:name w:val="Heading 6"/>
    <w:basedOn w:val="Normal1"/>
    <w:next w:val="Normal1"/>
    <w:qFormat/>
    <w:pPr>
      <w:keepNext w:val="true"/>
      <w:keepLines/>
      <w:spacing w:lineRule="auto" w:line="240" w:before="200" w:after="40"/>
    </w:pPr>
    <w:rPr>
      <w:b/>
      <w:sz w:val="20"/>
      <w:szCs w:val="20"/>
    </w:rPr>
  </w:style>
  <w:style w:type="character" w:styleId="Felsorolsjel">
    <w:name w:val="Felsorolásjel"/>
    <w:qFormat/>
    <w:rPr>
      <w:rFonts w:ascii="OpenSymbol" w:hAnsi="OpenSymbol" w:eastAsia="OpenSymbol" w:cs="OpenSymbol"/>
    </w:rPr>
  </w:style>
  <w:style w:type="character" w:styleId="Szmozsjelek">
    <w:name w:val="Számozásjelek"/>
    <w:qFormat/>
    <w:rPr/>
  </w:style>
  <w:style w:type="paragraph" w:styleId="Cmsor">
    <w:name w:val="Címsor"/>
    <w:basedOn w:val="Normal"/>
    <w:next w:val="Szvegtrzs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zvegtrzs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Szvegtrzs"/>
    <w:pPr/>
    <w:rPr>
      <w:rFonts w:cs="Lohit Devanagari"/>
    </w:rPr>
  </w:style>
  <w:style w:type="paragraph" w:styleId="Felirat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Trgymutat">
    <w:name w:val="Tárgymutató"/>
    <w:basedOn w:val="Normal"/>
    <w:qFormat/>
    <w:pPr>
      <w:suppressLineNumbers/>
    </w:pPr>
    <w:rPr>
      <w:rFonts w:cs="Lohit Devanagari"/>
    </w:rPr>
  </w:style>
  <w:style w:type="paragraph" w:styleId="Normal1" w:default="1">
    <w:name w:val="LO-normal"/>
    <w:qFormat/>
    <w:pPr>
      <w:widowControl/>
      <w:bidi w:val="0"/>
      <w:spacing w:lineRule="auto" w:line="254" w:before="0" w:after="160"/>
      <w:jc w:val="left"/>
    </w:pPr>
    <w:rPr>
      <w:rFonts w:ascii="Calibri" w:hAnsi="Calibri" w:eastAsia="Calibri" w:cs="Calibri"/>
      <w:color w:val="auto"/>
      <w:kern w:val="0"/>
      <w:sz w:val="22"/>
      <w:szCs w:val="22"/>
      <w:lang w:val="hu-HU" w:eastAsia="zh-CN" w:bidi="hi-IN"/>
    </w:rPr>
  </w:style>
  <w:style w:type="paragraph" w:styleId="Cm">
    <w:name w:val="Title"/>
    <w:basedOn w:val="Normal1"/>
    <w:next w:val="Normal1"/>
    <w:qFormat/>
    <w:pPr>
      <w:keepNext w:val="true"/>
      <w:keepLines/>
      <w:spacing w:lineRule="auto" w:line="240" w:before="480" w:after="120"/>
    </w:pPr>
    <w:rPr>
      <w:b/>
      <w:sz w:val="72"/>
      <w:szCs w:val="72"/>
    </w:rPr>
  </w:style>
  <w:style w:type="paragraph" w:styleId="Alcm">
    <w:name w:val="Subtitle"/>
    <w:basedOn w:val="Normal1"/>
    <w:next w:val="Normal1"/>
    <w:qFormat/>
    <w:pPr>
      <w:keepNext w:val="true"/>
      <w:keepLines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LibreOffice/6.4.7.2$Linux_X86_64 LibreOffice_project/40$Build-2</Application>
  <Pages>5</Pages>
  <Words>482</Words>
  <Characters>3367</Characters>
  <CharactersWithSpaces>3778</CharactersWithSpaces>
  <Paragraphs>49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hu-HU</dc:language>
  <cp:lastModifiedBy/>
  <dcterms:modified xsi:type="dcterms:W3CDTF">2023-02-08T19:34:07Z</dcterms:modified>
  <cp:revision>1</cp:revision>
  <dc:subject/>
  <dc:title/>
</cp:coreProperties>
</file>