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80" w:after="280"/>
        <w:rPr>
          <w:rFonts w:ascii="Times New Roman" w:hAnsi="Times New Roman" w:cs="Times New Roman"/>
          <w:b/>
          <w:b/>
          <w:sz w:val="32"/>
          <w:szCs w:val="32"/>
        </w:rPr>
      </w:pPr>
      <w:r>
        <w:rPr/>
        <w:t>Szociális tanulás folytatása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  <w:t>A szociális tanulásban az utánzás és az azonosulás (identifikáció) fontos szerepet tölt be. Ez a két mód különösen gyermekkorban hangsúlyos, a gyermek elsősorban általuk sajátít el cselekvéseket, ismereteket, készségeket.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Utánzás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Az utánzás a tanulás egy fajtája, melyben a megerősítés döntő szerepet játszik. Az utánzás segítségével tanulja meg a gyerek a viselkedési modell nyújtotta magatartásformákat, cselekvési módokat, normákat, értékeket, de utánzás útján sajátítja el a nyelvet, valamint az eszközök használatát.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 gyermek utánozza a közvetlen környezetének a szereplőit, elsősorban a szüleit és testvéreit, majd kortársait, pedagógusait, de később megjelennek modellként a filmek vagy könyvek hősei, a különböző példaképek is.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Az utánzás lehet spontán és szándékos. Először a spontán utánzás jelenik meg, az idegrendszer fejlődésével valósul meg a szándékos. A csecsemő idegrendszere még fejletlen, ezért a mozgásait nem tudja gátolni, és a látott viselkedés utáncselekvésre készteti, mivel értelmileg feldolgozza a látási ingert.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 gyermek személyiségfejlődésében kitüntetett helye van az utánzásnak. A csecsemő 8-9 hónaposan kezd el utánozni, de ez még igen kezdetleges formában történik, mert a csecsemő csak olyan cselekvéseket tud utánozni, olyan mozdulatot, gesztust tud átvenni, amiket már ismer, és csak akkor tud utánozni, ha közvetlenül követheti a modell mozdulatait (Ranschburg, 1998).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Először a szülő utánozza a gyermek mozdulatait, arckifejezéseit vagy hangját, és a gyermek ezt utánozza, vagyis a saját gesztusait, így az utánzott cselekvés forrása saját maga. A gyermek két éves kora körül lesz képes a cselekvések késleltetett utánzására, amikor már az emlékezetében el tudja raktározni, és a kellő helyzetben elő tudja hívni a megfelelő viselkedést (Keményné, 2002).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Az utánzásos tanulásban fontos tényező, hogy kiket utánoz a gyermek. A csecsemő a környezetében gyakran látott személyeket utánozza, mindenkit utánoz. Ez később megváltozik, a másfél – két éves gyermek már csak azt utánozza, akit modellül választ (Keményné, 2002). Modellválasztás indítéka a gyermek esetében a vonzalma a felnőtt modell iránt. A gyermek elsősorban azokat utánozza, akiket szeretet, így legfőképpen a szülők a modellek. Bandura a szeretet jelentőségét abban látja, hogy a szerető szülő többet foglalkozik a gyermekkel, így több alkalom adódik a megfigyeléses tanulásra. Viszont ez vissza is hat, mert minél ügyesebben utánoz a gyerek, annál több figyelmet kap a szülőtől, ami szintén növeli az utánzás lehetőségét.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A modellválasztás másik indítéka a szociális hatalom. A szociális hatalom a gyerek számára a szülő – gyerek kapcsolatban válik vonzóvá, és lesz egy eszköz a hatalom megszerzésében. Óvodáskorban a gyerekek már szívesen utánoznak felnőtt szerepeket (orvos, óvónő, szülő), így átélvén a szociális hatalmat (Ranschburg, 1998).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 xml:space="preserve">Fontos tényező lehet a modellválasztásban még a gyermekek szerepirigysége, vagyis az, hogy elirigyli a felnőtt szerepet (aki akkor fekszik le, amikor akar, vagy annyi kólát ihat, amennyi csak beléfér, stb.), így sok káros viselkedés is rögzül, pl.: dohányzás, alkoholfogyasztás. 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Meg kell említeni a büntetés elkerülését mint modellválasztási indítékot. A gyermek modelltől való félelme motiválja a viselkedés átvételét, így veszi át például az agresszív viselkedési mintákat, és reprodukálja a megfelelő helyzetben (Keményné, 2002).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hu-HU"/>
        </w:rPr>
      </w:pPr>
      <w:r>
        <w:rPr/>
        <w:t>Az utánzás szorosan összefügg az empátiával, annak a képességével, hogy a gyermek átélje, átvegye a másik ember érzelmeit, hangulatait. A gyermek először a szülei arcán megjelenő érzelmeket társítja az átélt érzelmi állapotokkal, hangulattokkal, majd később már az arckifejezések önmagukban kiválthatják az adott érzelmi állapotot (pl.: ha elesik a gyermek, sokszor csak azután kezd el sírni, hogy meglátja az anya arcán az ijedtséget). Az empátiát az idegrendszer ősi, kéreg alatti központjai szabályozzák, nem tudatos jelenség, és hatása nagyobb a verbális megnyilvánulásoknál (a gyermek sokkal inkább hisz a nonverbális kifejezéseknek, mint a verbálisnak, hiába mondjuk neki, hogy egyáltalán nem fáj a fogorvosi kezelés, ha végig az arcunkra van írva a rettegés, így ő is félni fog a rendelőben). A gyermek a modell arckifejezésében, viselkedésében tükröződő érzelmeket veszi át, és nem a verbális közlés tartalmát. Ezért is fontos az empátia a személyiségfejlődésben, mivel az befolyásolja a tudatos én különböző helyzetekben megjelenő érzelmi, hangulati viszonyait (Ranschburg, 2012).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Azonosulás (identifikáció)</w:t>
      </w:r>
    </w:p>
    <w:p>
      <w:pPr>
        <w:pStyle w:val="Normal"/>
        <w:rPr>
          <w:sz w:val="28"/>
          <w:szCs w:val="28"/>
        </w:rPr>
      </w:pPr>
      <w:r>
        <w:rPr/>
        <w:t xml:space="preserve">Az azonosulás a modellkövetés magasabb szintje. Míg az utánzás esetében a modell cselekvéseit, az empátia segítségével a modell érzelmeit, hangulatait veszi át a gyermek, addig az azonosulás a modell személyiségével (értékeivel, normáival, attitűdjeivel) való azonosulást jelenti. A folyamat két éves kor körül kezdődik, és nyolc – kilenc éves korig, az átpártolás időszakáig tart. </w:t>
      </w:r>
    </w:p>
    <w:p>
      <w:pPr>
        <w:pStyle w:val="Normal"/>
        <w:rPr>
          <w:sz w:val="28"/>
          <w:szCs w:val="28"/>
        </w:rPr>
      </w:pPr>
      <w:r>
        <w:rPr/>
        <w:t>Az óvodások szerepjátékaiban megfigyelhető, hogy a gyermek mozdulatai, beszéde, az egész viselkedése a modellé, nem pont olyan, mint a modell, hanem ő akkor maga a modell (a játékban nem olyan, mint anya, hanem ő maga az anya). Így épülnek be a gyermekbe a modell viselkedései, gondolatai, mondatai (Ranschburg, 2012). A szüleinkkel való azonosulás felnőttkori bizonyítékai például azok a mondatok, amelyeket önkéntelenül használunk a gyermekeink fegyelmezésére vagy megnyugtatására, de áltatában azokat a dalokat dúdolják az anyák a csecsemőiknek, amiket még nekik énekeltek.</w:t>
      </w:r>
    </w:p>
    <w:p>
      <w:pPr>
        <w:pStyle w:val="Normal"/>
        <w:rPr>
          <w:sz w:val="28"/>
          <w:szCs w:val="28"/>
        </w:rPr>
      </w:pPr>
      <w:r>
        <w:rPr/>
        <w:t>Az azonosulás annyiban más, mint az utánzás, hogy a gyermek nemcsak viselkedésmintákat próbál meg átvenni, hanem teljesen idomul a modellhez, és nem a megfelelő viselkedés a célja, hanem a modellel való kapcsolat fenntartása. Kisgyermekek esetében a szeretett személlyel való azonosulás spontán történik, a tudatosság és a szándékosság később, a serdülőkorban jelenik meg (Keményné, 2002).</w:t>
      </w:r>
    </w:p>
    <w:p>
      <w:pPr>
        <w:pStyle w:val="Normal"/>
        <w:rPr>
          <w:sz w:val="28"/>
          <w:szCs w:val="28"/>
        </w:rPr>
      </w:pPr>
      <w:r>
        <w:rPr/>
        <w:t xml:space="preserve">Az azonosulás segíti az önkontroll kialakulását is, mivel a szülői elvárások, a gyermeki vágyak korlátozása a folyamat során épülnek be. Az azonosulási folyamat feloldja a gyermek feszültségét, ami a vágyai kiélése és a szülői elvárások, kontroll összeütközése miatt alakult ki, a vágyairól való lemondás kevésbé gyötrelmes, és megmarad a szülő iránti szeretete, ugyanakkor elkerüli a büntetést (Keményné, 2002). </w:t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d3362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Normal"/>
    <w:link w:val="Cmsor1Char"/>
    <w:uiPriority w:val="9"/>
    <w:qFormat/>
    <w:rsid w:val="00cd336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basedOn w:val="DefaultParagraphFont"/>
    <w:link w:val="Cmsor1"/>
    <w:uiPriority w:val="9"/>
    <w:qFormat/>
    <w:rsid w:val="00cd3362"/>
    <w:rPr>
      <w:rFonts w:ascii="Times New Roman" w:hAnsi="Times New Roman" w:eastAsia="Times New Roman" w:cs="Times New Roman"/>
      <w:b/>
      <w:bCs/>
      <w:kern w:val="2"/>
      <w:sz w:val="48"/>
      <w:szCs w:val="48"/>
      <w:lang w:eastAsia="hu-HU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d33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u-H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C81F3-92A4-4E16-9E6E-4A10FF69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LibreOffice/6.4.7.2$Linux_X86_64 LibreOffice_project/40$Build-2</Application>
  <Pages>3</Pages>
  <Words>872</Words>
  <Characters>5415</Characters>
  <CharactersWithSpaces>6280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2021-03-29T05:20:00Z</dcterms:created>
  <dc:creator>imrene.fidrich@gmail.com</dc:creator>
  <dc:description/>
  <dc:language>hu-HU</dc:language>
  <cp:lastModifiedBy/>
  <dcterms:modified xsi:type="dcterms:W3CDTF">2023-02-08T19:29:27Z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