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4. Filozófiai kérdések, műfaji, nyelvi sokszínűség Babits Mihály Levelek Írisz koszorújából c. kötetében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b/>
          <w:bCs/>
          <w:sz w:val="24"/>
          <w:szCs w:val="24"/>
        </w:rPr>
        <w:t>Babitsról és a kötetről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- 1883-1941 élt, a Nyugat nagy nemzedékének egyik legnagyobb költője, az esztétizáló modernség gondolati költészetének egyik legjelentősebb alakja, a konzervatív , klasszikus hagyományok és értékek őrzője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poeta doctus; tudós költő, sokirányú az érdeklődése, így a műalkotást az isteni teremtő gesztushoz hasonló alkotói tevékenységnek fogja fel, amelyhez gazdag ismeretanyagot használ fel (teremtésesztétika)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végig a tökéletességre törekszik, meg akar felelni, vágyja a teljességet. A Holnap antológia után ambivalens volt a befogadása: hideg, száraz, dilettáns költőként tekintettek rá, pedig a kialakított stílusa tudatos munka eredménye volt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Levelek Írisz koszorújából az első megjelent kötete (1909), ezzel került be a magyar modern költészet élvonalába; költészetének első korszakára jellemző a kötetben is megnyilvánuló tárgyiasság, a személyes és vallomásos elemek tárgyakkal és más szerepekkel való megjelenítése, filozófiai indíttatás, témagazdagság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egyszerre érvényesül benne a szecesszió díszítettsége, impresszionizmus a benyomásszerűségében és szimbolizmus a képalkotásban. Az irányzatok és a versek sokszínűségében kívánta a fiatal költő megragadni az »egész« -séget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- 1902-1908 közt írt költeményeit gyűjtötte össze ebben a kötetben, a koszorú utal a költészet hagyományaira, illetve a körkörösségre, zártságra, és a teljességre, amelyet képviselni/ábrázolni kívánt Babits. A szecessziós levélmotívum a részekből összeálló egészt jelentheti, így a versek metaforájává válik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Iris istennő – a görög mitológiában a szivárvány istennője és az istenek hírnöke; a cím utal a kompozíció jellegére → a sokszínűség elvére épül, utalásokat, szövegrészek közti kapcsolatokat, kulturális hagyományokat tartalmaz. A kötet egyik megismertebb darabja a </w:t>
      </w:r>
      <w:r>
        <w:rPr>
          <w:rFonts w:ascii="DejaVu Sans" w:hAnsi="DejaVu Sans"/>
          <w:i/>
          <w:iCs/>
          <w:sz w:val="24"/>
          <w:szCs w:val="24"/>
        </w:rPr>
        <w:t>Himnusz Íriszhez.</w:t>
      </w:r>
    </w:p>
    <w:p>
      <w:pPr>
        <w:pStyle w:val="Normal"/>
        <w:spacing w:lineRule="auto" w:line="360"/>
        <w:rPr>
          <w:rFonts w:ascii="DejaVu Sans" w:hAnsi="DejaVu Sans"/>
          <w:i/>
          <w:i/>
          <w:iCs/>
          <w:sz w:val="24"/>
          <w:szCs w:val="24"/>
        </w:rPr>
      </w:pPr>
      <w:r>
        <w:rPr>
          <w:rFonts w:ascii="DejaVu Sans" w:hAnsi="DejaVu Sans"/>
          <w:i/>
          <w:iCs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b/>
          <w:bCs/>
          <w:sz w:val="24"/>
          <w:szCs w:val="24"/>
        </w:rPr>
        <w:t xml:space="preserve">Műfajok 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i/>
          <w:iCs/>
          <w:sz w:val="24"/>
          <w:szCs w:val="24"/>
        </w:rPr>
        <w:t xml:space="preserve">- </w:t>
      </w:r>
      <w:r>
        <w:rPr>
          <w:rFonts w:ascii="DejaVu Sans" w:hAnsi="DejaVu Sans"/>
          <w:sz w:val="24"/>
          <w:szCs w:val="24"/>
        </w:rPr>
        <w:t>a kötet fő célja a költészet határainak kitágítása volt; ennek eszköze az intertextualitás több fajtája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>→ allúzió: utalás, rejtett említés, példálózás, célzásokat</w:t>
        <w:tab/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 xml:space="preserve">→ stílusimitáció: pl. a </w:t>
      </w:r>
      <w:r>
        <w:rPr>
          <w:rFonts w:ascii="DejaVu Sans" w:hAnsi="DejaVu Sans"/>
          <w:i/>
          <w:iCs/>
          <w:sz w:val="24"/>
          <w:szCs w:val="24"/>
        </w:rPr>
        <w:t xml:space="preserve">Golgotai csárda </w:t>
      </w:r>
      <w:r>
        <w:rPr>
          <w:rFonts w:ascii="DejaVu Sans" w:hAnsi="DejaVu Sans"/>
          <w:sz w:val="24"/>
          <w:szCs w:val="24"/>
        </w:rPr>
        <w:t xml:space="preserve">a vágánsköltészet formai/tartalmi jellemzőit követi 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 xml:space="preserve">→ rájátszás, fordítás (latin szövegcím: </w:t>
      </w:r>
      <w:r>
        <w:rPr>
          <w:rFonts w:ascii="DejaVu Sans" w:hAnsi="DejaVu Sans"/>
          <w:i/>
          <w:iCs/>
          <w:sz w:val="24"/>
          <w:szCs w:val="24"/>
        </w:rPr>
        <w:t>Sunt Lacrimae Rerum</w:t>
      </w:r>
      <w:r>
        <w:rPr>
          <w:rFonts w:ascii="DejaVu Sans" w:hAnsi="DejaVu Sans"/>
          <w:sz w:val="24"/>
          <w:szCs w:val="24"/>
        </w:rPr>
        <w:t>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>→ idézetek, utalások, átköltések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sokszínűsége a szólamaiban is meglátszik, az antiktól a modern, kortárs amerikai formákig megjelenik, széles paletta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minták: Horatius (In Horatium – idézettel indít, latin szónoki hagyomány, múzsák papja, időmérték és alkaioszi sor), Szapphó (</w:t>
      </w:r>
      <w:r>
        <w:rPr>
          <w:rFonts w:ascii="DejaVu Sans" w:hAnsi="DejaVu Sans"/>
          <w:i/>
          <w:iCs/>
          <w:sz w:val="24"/>
          <w:szCs w:val="24"/>
        </w:rPr>
        <w:t>Óda a bűnhö</w:t>
      </w:r>
      <w:r>
        <w:rPr>
          <w:rFonts w:ascii="DejaVu Sans" w:hAnsi="DejaVu Sans"/>
          <w:sz w:val="24"/>
          <w:szCs w:val="24"/>
        </w:rPr>
        <w:t>z – óda, mint műfaj használata), Poe (</w:t>
      </w:r>
      <w:r>
        <w:rPr>
          <w:rFonts w:ascii="DejaVu Sans" w:hAnsi="DejaVu Sans"/>
          <w:i/>
          <w:iCs/>
          <w:sz w:val="24"/>
          <w:szCs w:val="24"/>
        </w:rPr>
        <w:t>Sirvers, Régi szálloda</w:t>
      </w:r>
      <w:r>
        <w:rPr>
          <w:rFonts w:ascii="DejaVu Sans" w:hAnsi="DejaVu Sans"/>
          <w:sz w:val="24"/>
          <w:szCs w:val="24"/>
        </w:rPr>
        <w:t xml:space="preserve"> – komorság, gótikus irodalom, halál motívumainak élessége, horrorisztikus fogalmazás- és ábrázolásmód), Whitman (</w:t>
      </w:r>
      <w:r>
        <w:rPr>
          <w:rFonts w:ascii="DejaVu Sans" w:hAnsi="DejaVu Sans"/>
          <w:i/>
          <w:iCs/>
          <w:sz w:val="24"/>
          <w:szCs w:val="24"/>
        </w:rPr>
        <w:t>Mozgófénykép</w:t>
      </w:r>
      <w:r>
        <w:rPr>
          <w:rFonts w:ascii="DejaVu Sans" w:hAnsi="DejaVu Sans"/>
          <w:sz w:val="24"/>
          <w:szCs w:val="24"/>
        </w:rPr>
        <w:t xml:space="preserve"> – környezeti téma, hosszúvers, Amerika) Longfellow (</w:t>
      </w:r>
      <w:r>
        <w:rPr>
          <w:rFonts w:ascii="DejaVu Sans" w:hAnsi="DejaVu Sans"/>
          <w:i/>
          <w:iCs/>
          <w:sz w:val="24"/>
          <w:szCs w:val="24"/>
        </w:rPr>
        <w:t xml:space="preserve">Golgotai csárda – </w:t>
      </w:r>
      <w:r>
        <w:rPr>
          <w:rFonts w:ascii="DejaVu Sans" w:hAnsi="DejaVu Sans"/>
          <w:sz w:val="24"/>
          <w:szCs w:val="24"/>
        </w:rPr>
        <w:t>eredeti címe Wayside Inn, amely Longfellow verseskötetének címe), Dante (</w:t>
      </w:r>
      <w:r>
        <w:rPr>
          <w:rFonts w:ascii="DejaVu Sans" w:hAnsi="DejaVu Sans"/>
          <w:i/>
          <w:iCs/>
          <w:sz w:val="24"/>
          <w:szCs w:val="24"/>
        </w:rPr>
        <w:t>Az örök folyosó</w:t>
      </w:r>
      <w:r>
        <w:rPr>
          <w:rFonts w:ascii="DejaVu Sans" w:hAnsi="DejaVu Sans"/>
          <w:sz w:val="24"/>
          <w:szCs w:val="24"/>
        </w:rPr>
        <w:t xml:space="preserve"> - „Pokol lakói fűlnek”), Baudelaire (</w:t>
      </w:r>
      <w:r>
        <w:rPr>
          <w:rFonts w:ascii="DejaVu Sans" w:hAnsi="DejaVu Sans"/>
          <w:i/>
          <w:iCs/>
          <w:sz w:val="24"/>
          <w:szCs w:val="24"/>
        </w:rPr>
        <w:t xml:space="preserve">Tüzek </w:t>
      </w:r>
      <w:r>
        <w:rPr>
          <w:rFonts w:ascii="DejaVu Sans" w:hAnsi="DejaVu Sans"/>
          <w:sz w:val="24"/>
          <w:szCs w:val="24"/>
        </w:rPr>
        <w:t>– vágy, szerelem, szenvedély, fájdalom) Vergilius (</w:t>
      </w:r>
      <w:r>
        <w:rPr>
          <w:rFonts w:ascii="DejaVu Sans" w:hAnsi="DejaVu Sans"/>
          <w:i/>
          <w:iCs/>
          <w:sz w:val="24"/>
          <w:szCs w:val="24"/>
        </w:rPr>
        <w:t>Sunt lacrimae rerum</w:t>
      </w:r>
      <w:r>
        <w:rPr>
          <w:rFonts w:ascii="DejaVu Sans" w:hAnsi="DejaVu Sans"/>
          <w:sz w:val="24"/>
          <w:szCs w:val="24"/>
        </w:rPr>
        <w:t xml:space="preserve"> – konkrét intertext az </w:t>
      </w:r>
      <w:r>
        <w:rPr>
          <w:rFonts w:ascii="DejaVu Sans" w:hAnsi="DejaVu Sans"/>
          <w:i/>
          <w:iCs/>
          <w:sz w:val="24"/>
          <w:szCs w:val="24"/>
        </w:rPr>
        <w:t>Aeneis</w:t>
      </w:r>
      <w:r>
        <w:rPr>
          <w:rFonts w:ascii="DejaVu Sans" w:hAnsi="DejaVu Sans"/>
          <w:sz w:val="24"/>
          <w:szCs w:val="24"/>
        </w:rPr>
        <w:t>ből), Vörösmarty (</w:t>
      </w:r>
      <w:r>
        <w:rPr>
          <w:rFonts w:ascii="DejaVu Sans" w:hAnsi="DejaVu Sans"/>
          <w:i/>
          <w:iCs/>
          <w:sz w:val="24"/>
          <w:szCs w:val="24"/>
        </w:rPr>
        <w:t>Zrínyi Velencében</w:t>
      </w:r>
      <w:r>
        <w:rPr>
          <w:rFonts w:ascii="DejaVu Sans" w:hAnsi="DejaVu Sans"/>
          <w:sz w:val="24"/>
          <w:szCs w:val="24"/>
        </w:rPr>
        <w:t xml:space="preserve"> - </w:t>
      </w:r>
      <w:r>
        <w:rPr>
          <w:rFonts w:ascii="DejaVu Sans" w:hAnsi="DejaVu Sans"/>
          <w:i/>
          <w:iCs/>
          <w:sz w:val="24"/>
          <w:szCs w:val="24"/>
        </w:rPr>
        <w:t>„élni, s halni kell; mely ápol, s eltakar”</w:t>
      </w:r>
      <w:r>
        <w:rPr>
          <w:rFonts w:ascii="DejaVu Sans" w:hAnsi="DejaVu Sans"/>
          <w:sz w:val="24"/>
          <w:szCs w:val="24"/>
        </w:rPr>
        <w:t>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ehhez kapcsolódóan a műfajok is többfélék: himnusz (</w:t>
      </w:r>
      <w:r>
        <w:rPr>
          <w:rFonts w:ascii="DejaVu Sans" w:hAnsi="DejaVu Sans"/>
          <w:i/>
          <w:iCs/>
          <w:sz w:val="24"/>
          <w:szCs w:val="24"/>
        </w:rPr>
        <w:t>Himnusz Iriszhez)</w:t>
      </w:r>
      <w:r>
        <w:rPr>
          <w:rFonts w:ascii="DejaVu Sans" w:hAnsi="DejaVu Sans"/>
          <w:sz w:val="24"/>
          <w:szCs w:val="24"/>
        </w:rPr>
        <w:t>, óda (</w:t>
      </w:r>
      <w:r>
        <w:rPr>
          <w:rFonts w:ascii="DejaVu Sans" w:hAnsi="DejaVu Sans"/>
          <w:i/>
          <w:iCs/>
          <w:sz w:val="24"/>
          <w:szCs w:val="24"/>
        </w:rPr>
        <w:t>Óda a bűnhöz</w:t>
      </w:r>
      <w:r>
        <w:rPr>
          <w:rFonts w:ascii="DejaVu Sans" w:hAnsi="DejaVu Sans"/>
          <w:sz w:val="24"/>
          <w:szCs w:val="24"/>
        </w:rPr>
        <w:t>), tudatlíra (</w:t>
      </w:r>
      <w:r>
        <w:rPr>
          <w:rFonts w:ascii="DejaVu Sans" w:hAnsi="DejaVu Sans"/>
          <w:i/>
          <w:iCs/>
          <w:sz w:val="24"/>
          <w:szCs w:val="24"/>
        </w:rPr>
        <w:t>Anyám nevére)</w:t>
      </w:r>
      <w:r>
        <w:rPr>
          <w:rFonts w:ascii="DejaVu Sans" w:hAnsi="DejaVu Sans"/>
          <w:sz w:val="24"/>
          <w:szCs w:val="24"/>
        </w:rPr>
        <w:t>, fantasztikus látomás (F</w:t>
      </w:r>
      <w:r>
        <w:rPr>
          <w:rFonts w:ascii="DejaVu Sans" w:hAnsi="DejaVu Sans"/>
          <w:i/>
          <w:iCs/>
          <w:sz w:val="24"/>
          <w:szCs w:val="24"/>
        </w:rPr>
        <w:t>ekete ország</w:t>
      </w:r>
      <w:r>
        <w:rPr>
          <w:rFonts w:ascii="DejaVu Sans" w:hAnsi="DejaVu Sans"/>
          <w:sz w:val="24"/>
          <w:szCs w:val="24"/>
        </w:rPr>
        <w:t>), szonett (</w:t>
      </w:r>
      <w:r>
        <w:rPr>
          <w:rFonts w:ascii="DejaVu Sans" w:hAnsi="DejaVu Sans"/>
          <w:i/>
          <w:iCs/>
          <w:sz w:val="24"/>
          <w:szCs w:val="24"/>
        </w:rPr>
        <w:t>Hegeso sírja)</w:t>
      </w:r>
      <w:r>
        <w:rPr>
          <w:rFonts w:ascii="DejaVu Sans" w:hAnsi="DejaVu Sans"/>
          <w:sz w:val="24"/>
          <w:szCs w:val="24"/>
        </w:rPr>
        <w:t>, szerepvers (</w:t>
      </w:r>
      <w:r>
        <w:rPr>
          <w:rFonts w:ascii="DejaVu Sans" w:hAnsi="DejaVu Sans"/>
          <w:i/>
          <w:iCs/>
          <w:sz w:val="24"/>
          <w:szCs w:val="24"/>
        </w:rPr>
        <w:t>Zrínyi Velencében</w:t>
      </w:r>
      <w:r>
        <w:rPr>
          <w:rFonts w:ascii="DejaVu Sans" w:hAnsi="DejaVu Sans"/>
          <w:sz w:val="24"/>
          <w:szCs w:val="24"/>
        </w:rPr>
        <w:t>), vallomás (</w:t>
      </w:r>
      <w:r>
        <w:rPr>
          <w:rFonts w:ascii="DejaVu Sans" w:hAnsi="DejaVu Sans"/>
          <w:i/>
          <w:iCs/>
          <w:sz w:val="24"/>
          <w:szCs w:val="24"/>
        </w:rPr>
        <w:t>Itália)</w:t>
      </w:r>
      <w:r>
        <w:rPr>
          <w:rFonts w:ascii="DejaVu Sans" w:hAnsi="DejaVu Sans"/>
          <w:sz w:val="24"/>
          <w:szCs w:val="24"/>
        </w:rPr>
        <w:t>, tájvers (</w:t>
      </w:r>
      <w:r>
        <w:rPr>
          <w:rFonts w:ascii="DejaVu Sans" w:hAnsi="DejaVu Sans"/>
          <w:i/>
          <w:iCs/>
          <w:sz w:val="24"/>
          <w:szCs w:val="24"/>
        </w:rPr>
        <w:t>Szőllőhegy télen</w:t>
      </w:r>
      <w:r>
        <w:rPr>
          <w:rFonts w:ascii="DejaVu Sans" w:hAnsi="DejaVu Sans"/>
          <w:sz w:val="24"/>
          <w:szCs w:val="24"/>
        </w:rPr>
        <w:t xml:space="preserve">), ars poetica </w:t>
      </w:r>
      <w:r>
        <w:rPr>
          <w:rFonts w:ascii="DejaVu Sans" w:hAnsi="DejaVu Sans"/>
          <w:i/>
          <w:iCs/>
          <w:sz w:val="24"/>
          <w:szCs w:val="24"/>
        </w:rPr>
        <w:t>(A lírikus epilógja</w:t>
      </w:r>
      <w:r>
        <w:rPr>
          <w:rFonts w:ascii="DejaVu Sans" w:hAnsi="DejaVu Sans"/>
          <w:sz w:val="24"/>
          <w:szCs w:val="24"/>
        </w:rPr>
        <w:t>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műfaji, stílusirányzatbeli változatosság is a teljességigényének egyik megnyilvánulása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b/>
          <w:bCs/>
          <w:sz w:val="24"/>
          <w:szCs w:val="24"/>
        </w:rPr>
        <w:t>Nyelv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pl. a </w:t>
      </w:r>
      <w:r>
        <w:rPr>
          <w:rFonts w:ascii="DejaVu Sans" w:hAnsi="DejaVu Sans"/>
          <w:i/>
          <w:iCs/>
          <w:sz w:val="24"/>
          <w:szCs w:val="24"/>
        </w:rPr>
        <w:t>Fekete ország</w:t>
      </w:r>
      <w:r>
        <w:rPr>
          <w:rFonts w:ascii="DejaVu Sans" w:hAnsi="DejaVu Sans"/>
          <w:sz w:val="24"/>
          <w:szCs w:val="24"/>
        </w:rPr>
        <w:t xml:space="preserve">ban felsorolásszerű, így a töredezettség hatását keltő a nyelvi megformáltsága, a névszói stílus a mozdulatlan képszerűség érzetét adja. Ez a képszerűség fedezhető fel a </w:t>
      </w:r>
      <w:r>
        <w:rPr>
          <w:rFonts w:ascii="DejaVu Sans" w:hAnsi="DejaVu Sans"/>
          <w:i/>
          <w:iCs/>
          <w:sz w:val="24"/>
          <w:szCs w:val="24"/>
        </w:rPr>
        <w:t xml:space="preserve">Messze...messze… </w:t>
      </w:r>
      <w:r>
        <w:rPr>
          <w:rFonts w:ascii="DejaVu Sans" w:hAnsi="DejaVu Sans"/>
          <w:sz w:val="24"/>
          <w:szCs w:val="24"/>
        </w:rPr>
        <w:t xml:space="preserve">c. versben is, ahol a világ tarkaságának érzékeltetése történik a jellemzők vágásszerű fellebegtetésével, pillanatnyiságával. Gyakori az igétlen mondatok, felsorolások és az alliteráló/hangulatfestő/hangutánzó szavak túlsúlya → </w:t>
      </w:r>
      <w:r>
        <w:rPr>
          <w:rFonts w:ascii="DejaVu Sans" w:hAnsi="DejaVu Sans"/>
          <w:b/>
          <w:bCs/>
          <w:sz w:val="24"/>
          <w:szCs w:val="24"/>
        </w:rPr>
        <w:t>impresszionista kifejezésmód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él benne a hagyomány nyelve is – Horatiusi szónoki nyelvezet használata jellemzi pl. az In Horatiumot: itt pl. megfigyelhető, ahogyan a tartalom (amely a horatiusi gondolatokkal részben szembenáll) és a nyelvezet (ehhez kapcsolódóan a formai szerkesztettség is) széttartó → </w:t>
      </w:r>
      <w:r>
        <w:rPr>
          <w:rFonts w:ascii="DejaVu Sans" w:hAnsi="DejaVu Sans"/>
          <w:b/>
          <w:bCs/>
          <w:sz w:val="24"/>
          <w:szCs w:val="24"/>
        </w:rPr>
        <w:t>klasszicista, antik nyelvezet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műfajhoz kapcsolódóan a szerepek hangnemei jellegzetesek pl a </w:t>
      </w:r>
      <w:r>
        <w:rPr>
          <w:rFonts w:ascii="DejaVu Sans" w:hAnsi="DejaVu Sans"/>
          <w:i/>
          <w:iCs/>
          <w:sz w:val="24"/>
          <w:szCs w:val="24"/>
        </w:rPr>
        <w:t>Golgotai csárdá</w:t>
      </w:r>
      <w:r>
        <w:rPr>
          <w:rFonts w:ascii="DejaVu Sans" w:hAnsi="DejaVu Sans"/>
          <w:sz w:val="24"/>
          <w:szCs w:val="24"/>
        </w:rPr>
        <w:t>ban a durva, hétköznapi szókincs → hitelesség, a paratextualitás eszköze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b/>
          <w:bCs/>
          <w:sz w:val="24"/>
          <w:szCs w:val="24"/>
        </w:rPr>
        <w:t>Filozófiai kérdések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u w:val="single"/>
        </w:rPr>
        <w:t>Fizikai világ rendje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Hérakleitoszi gondolatok: a folyóhasonlat jelenik meg az In Horatiumban („Minden e földön, minden a föld fölött folytonfolyású, mint csobogó patak”) → az egyetlen állandó, világot alakító dologként a változást látja. Kapcsolódik a motívumrendszer az őselemek egymásba alakulásának elgondolásához is (szintén görög fil.)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ez megnyilvánul abban is, hogy egyszerre kíván a hagyományhoz ragaszkodni, és újítani – cél és szándék az újraértelmezés, a régi dolgok használata, hozzájuk való visszatérés, és a feldolgozás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emellett a világ ellentétekre épülése is ide tartozik: a lét-halál, kezdet-vég, alfa-ómega ellentétet körforgásszerű dologként láttatja </w:t>
      </w:r>
      <w:r>
        <w:rPr>
          <w:rFonts w:ascii="DejaVu Sans" w:hAnsi="DejaVu Sans"/>
          <w:i/>
          <w:iCs/>
          <w:sz w:val="24"/>
          <w:szCs w:val="24"/>
        </w:rPr>
        <w:t>A lírikus epilógjá</w:t>
      </w:r>
      <w:r>
        <w:rPr>
          <w:rFonts w:ascii="DejaVu Sans" w:hAnsi="DejaVu Sans"/>
          <w:sz w:val="24"/>
          <w:szCs w:val="24"/>
        </w:rPr>
        <w:t>ban is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ellentétes motívumok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 </w:t>
      </w:r>
      <w:r>
        <w:rPr>
          <w:rFonts w:ascii="DejaVu Sans" w:hAnsi="DejaVu Sans"/>
          <w:sz w:val="24"/>
          <w:szCs w:val="24"/>
        </w:rPr>
        <w:tab/>
        <w:t>→ minden- semmi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>→ szabadság-rabság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>→ alany-tárgy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>→ színes-fekete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ez a folyamatos változékonyság összekapcsolódik a nyelvi megformáltság módjának különbözőségeivel is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u w:val="single"/>
        </w:rPr>
        <w:t>Megismerés kérdése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Schopenhauer: akarat és képzetvilág kapcsolatban áll egymással, az akarat teremti meg a kapcsolatot a jelenség és a képzetvilág önmagában való léte között (az akarat alakítja is a világot, a képzetek és jelenségek összességét)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</w:t>
      </w:r>
      <w:r>
        <w:rPr>
          <w:rFonts w:ascii="DejaVu Sans" w:hAnsi="DejaVu Sans"/>
          <w:i/>
          <w:iCs/>
          <w:sz w:val="24"/>
          <w:szCs w:val="24"/>
        </w:rPr>
        <w:t xml:space="preserve">„én vagyok az alany és a tárgy” </w:t>
      </w:r>
      <w:r>
        <w:rPr>
          <w:rFonts w:ascii="DejaVu Sans" w:hAnsi="DejaVu Sans"/>
          <w:sz w:val="24"/>
          <w:szCs w:val="24"/>
        </w:rPr>
        <w:t>→ aki a megismerést végzi, azonos azzal, amire a megismerés irányul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az énen kívüli világ megismerhetetlen, ennek a tapasztalata összekapcsolódik az önmagába zártság gondolatával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„</w:t>
      </w:r>
      <w:r>
        <w:rPr>
          <w:rFonts w:ascii="DejaVu Sans" w:hAnsi="DejaVu Sans"/>
          <w:i/>
          <w:iCs/>
          <w:sz w:val="24"/>
          <w:szCs w:val="24"/>
        </w:rPr>
        <w:t xml:space="preserve">magamnál tovább nem jutottam” </w:t>
      </w:r>
      <w:r>
        <w:rPr>
          <w:rFonts w:ascii="DejaVu Sans" w:hAnsi="DejaVu Sans"/>
          <w:sz w:val="24"/>
          <w:szCs w:val="24"/>
        </w:rPr>
        <w:t>→ az objektivitás nem is valósulhat meg, ugyanis nem tekinthetünk függetlenül valamire, amelynek mi magunk is alkotói vagyunk, mindenben jelen lesz a szubjektum. Maga, a megismerés folyamata is egy személyes tudat tevékenysége – persze ez is sokszínű, és többféle viszonya is lehet a tudatnak a világhoz, így maradnak lehetőségek.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</w:t>
      </w:r>
      <w:r>
        <w:rPr>
          <w:rFonts w:ascii="DejaVu Sans" w:hAnsi="DejaVu Sans"/>
          <w:sz w:val="24"/>
          <w:szCs w:val="24"/>
          <w:u w:val="single"/>
        </w:rPr>
        <w:t>Spinoza:</w:t>
      </w:r>
      <w:r>
        <w:rPr>
          <w:rFonts w:ascii="DejaVu Sans" w:hAnsi="DejaVu Sans"/>
          <w:sz w:val="24"/>
          <w:szCs w:val="24"/>
        </w:rPr>
        <w:t xml:space="preserve"> - hatott rá és bölcseleti tájékozódására a panteizmus gondolatvilága is – a megértés és a megismerés öröme összeköttetett a felfogásban a természettel és az abban megjelenő isteni szellemmel. A filozófia összefonódik a teremtésesztétikával is Babits költészetében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az ő műve az </w:t>
      </w:r>
      <w:r>
        <w:rPr>
          <w:rFonts w:ascii="DejaVu Sans" w:hAnsi="DejaVu Sans"/>
          <w:i/>
          <w:iCs/>
          <w:sz w:val="24"/>
          <w:szCs w:val="24"/>
        </w:rPr>
        <w:t>Etika</w:t>
      </w:r>
      <w:r>
        <w:rPr>
          <w:rFonts w:ascii="DejaVu Sans" w:hAnsi="DejaVu Sans"/>
          <w:sz w:val="24"/>
          <w:szCs w:val="24"/>
        </w:rPr>
        <w:t>, amely Isten létezésével kezd, és erre alapoz mindent, a képzetek és ideák rendszereit. Ez az írás szintén az objektivitásra törekedett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</w:t>
      </w:r>
      <w:r>
        <w:rPr>
          <w:rFonts w:ascii="DejaVu Sans" w:hAnsi="DejaVu Sans"/>
          <w:sz w:val="24"/>
          <w:szCs w:val="24"/>
          <w:u w:val="single"/>
        </w:rPr>
        <w:t>Nietzsche:</w:t>
      </w:r>
      <w:r>
        <w:rPr>
          <w:rFonts w:ascii="DejaVu Sans" w:hAnsi="DejaVu Sans"/>
          <w:sz w:val="24"/>
          <w:szCs w:val="24"/>
        </w:rPr>
        <w:t xml:space="preserve"> - szintén hatott rá, írt is róla és a filológiájáról egy tanulmányt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oto Sans CJK SC Regular" w:cs="FreeSans"/>
      <w:color w:val="auto"/>
      <w:kern w:val="0"/>
      <w:sz w:val="24"/>
      <w:szCs w:val="24"/>
      <w:lang w:val="hu-HU" w:eastAsia="zh-CN" w:bidi="hi-IN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Hangslyozs" w:customStyle="1">
    <w:name w:val="Hangsúlyozás"/>
    <w:basedOn w:val="DefaultParagraphFont"/>
    <w:uiPriority w:val="20"/>
    <w:qFormat/>
    <w:rsid w:val="004d2a33"/>
    <w:rPr>
      <w:i/>
      <w:iCs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/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69EA-19E1-494D-B35C-554B66C1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4</Pages>
  <Words>888</Words>
  <Characters>5763</Characters>
  <CharactersWithSpaces>6633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2020-03-18T11:24:00Z</dcterms:created>
  <dc:creator>Kertesz Fanni</dc:creator>
  <dc:description/>
  <dc:language>hu-HU</dc:language>
  <cp:lastModifiedBy/>
  <dcterms:modified xsi:type="dcterms:W3CDTF">2023-03-23T15:15:52Z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